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318DA809" w:rsidR="00A0169C" w:rsidRPr="00377EE3" w:rsidRDefault="00183A2D">
      <w:bookmarkStart w:id="0" w:name="_GoBack"/>
      <w:bookmarkEnd w:id="0"/>
      <w:r w:rsidRPr="00377EE3">
        <w:rPr>
          <w:noProof/>
        </w:rPr>
        <w:drawing>
          <wp:anchor distT="0" distB="0" distL="114300" distR="114300" simplePos="0" relativeHeight="251658240" behindDoc="1" locked="0" layoutInCell="1" allowOverlap="1" wp14:anchorId="11D89770" wp14:editId="763FAD2E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282957" cy="682753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AID_logo_Horizontal_CMYK_(2016)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7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0A17" w14:textId="53CE6F38" w:rsidR="00A0169C" w:rsidRPr="00377EE3" w:rsidRDefault="00A0169C"/>
    <w:p w14:paraId="47850512" w14:textId="77777777" w:rsidR="00737A10" w:rsidRPr="00377EE3" w:rsidRDefault="00737A10" w:rsidP="00737A10">
      <w:pPr>
        <w:autoSpaceDE w:val="0"/>
        <w:autoSpaceDN w:val="0"/>
        <w:adjustRightInd w:val="0"/>
        <w:spacing w:before="180" w:line="288" w:lineRule="auto"/>
        <w:textAlignment w:val="center"/>
        <w:rPr>
          <w:rFonts w:cs="Gill Sans Std"/>
          <w:color w:val="6A6360"/>
          <w:spacing w:val="-2"/>
        </w:rPr>
      </w:pPr>
    </w:p>
    <w:p w14:paraId="36FF07B0" w14:textId="4405A902" w:rsidR="00737A10" w:rsidRPr="00377EE3" w:rsidRDefault="00FC036E" w:rsidP="006B2FEC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6A6360"/>
          <w:spacing w:val="-2"/>
        </w:rPr>
      </w:pPr>
      <w:r w:rsidRPr="00377EE3">
        <w:rPr>
          <w:rFonts w:cs="Gill Sans Std"/>
          <w:b/>
          <w:bCs/>
          <w:color w:val="6A6360"/>
          <w:spacing w:val="-2"/>
        </w:rPr>
        <w:t>Worksheet 6</w:t>
      </w:r>
      <w:r w:rsidR="005C6644" w:rsidRPr="00377EE3">
        <w:rPr>
          <w:rFonts w:cs="Gill Sans Std"/>
          <w:b/>
          <w:bCs/>
          <w:color w:val="6A6360"/>
          <w:spacing w:val="-2"/>
        </w:rPr>
        <w:t>.1</w:t>
      </w:r>
      <w:r w:rsidR="000A1B96" w:rsidRPr="00377EE3">
        <w:rPr>
          <w:rFonts w:cs="Gill Sans Std"/>
          <w:b/>
          <w:bCs/>
          <w:color w:val="6A6360"/>
          <w:spacing w:val="-2"/>
        </w:rPr>
        <w:t xml:space="preserve"> </w:t>
      </w:r>
      <w:r w:rsidRPr="00377EE3">
        <w:rPr>
          <w:rFonts w:cs="Gill Sans Std"/>
          <w:b/>
          <w:bCs/>
          <w:color w:val="6A6360"/>
          <w:spacing w:val="-2"/>
        </w:rPr>
        <w:t>SBC Communication Plan</w:t>
      </w:r>
    </w:p>
    <w:tbl>
      <w:tblPr>
        <w:tblW w:w="12420" w:type="dxa"/>
        <w:tblInd w:w="-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610"/>
        <w:gridCol w:w="2430"/>
        <w:gridCol w:w="7380"/>
      </w:tblGrid>
      <w:tr w:rsidR="00FC036E" w:rsidRPr="00377EE3" w14:paraId="678337B9" w14:textId="77777777" w:rsidTr="00377EE3">
        <w:trPr>
          <w:trHeight w:val="360"/>
          <w:tblHeader/>
        </w:trPr>
        <w:tc>
          <w:tcPr>
            <w:tcW w:w="50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CEBC38" w14:textId="67F54972" w:rsidR="00FC036E" w:rsidRPr="00377EE3" w:rsidRDefault="00FC036E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Participant Groups/Audience</w:t>
            </w:r>
          </w:p>
        </w:tc>
        <w:tc>
          <w:tcPr>
            <w:tcW w:w="738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068590C5" w14:textId="3253B483" w:rsidR="00FC036E" w:rsidRPr="00377EE3" w:rsidRDefault="00705238" w:rsidP="000A1B96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jc w:val="center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77EE3">
              <w:rPr>
                <w:rFonts w:cs="Calibri"/>
                <w:color w:val="000000"/>
                <w:sz w:val="22"/>
                <w:szCs w:val="22"/>
              </w:rPr>
              <w:t>Caregivers of children 6-23 months in the program area (rural, low-income)</w:t>
            </w:r>
          </w:p>
        </w:tc>
      </w:tr>
      <w:tr w:rsidR="00FC036E" w:rsidRPr="00377EE3" w14:paraId="3FD64291" w14:textId="77777777" w:rsidTr="00377EE3">
        <w:trPr>
          <w:trHeight w:val="360"/>
        </w:trPr>
        <w:tc>
          <w:tcPr>
            <w:tcW w:w="5040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D5E2B4" w14:textId="3FCA95DA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color w:val="FFFFFF" w:themeColor="background1"/>
                <w:sz w:val="22"/>
                <w:szCs w:val="22"/>
              </w:rPr>
              <w:t>Priority Behaviors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7691FC8A" w14:textId="560EF271" w:rsidR="00705238" w:rsidRPr="00377EE3" w:rsidRDefault="00705238" w:rsidP="002603C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377EE3">
              <w:rPr>
                <w:sz w:val="22"/>
                <w:szCs w:val="22"/>
              </w:rPr>
              <w:t xml:space="preserve">     </w:t>
            </w:r>
            <w:r w:rsidRPr="00377EE3">
              <w:rPr>
                <w:rFonts w:cs="Calibri"/>
                <w:color w:val="000000"/>
                <w:sz w:val="22"/>
                <w:szCs w:val="22"/>
              </w:rPr>
              <w:t xml:space="preserve">Caregivers use a variety of nutrient-rich foods each day in meals and snacks </w:t>
            </w:r>
          </w:p>
          <w:p w14:paraId="0D12C657" w14:textId="0B5C6647" w:rsidR="00705238" w:rsidRPr="00377EE3" w:rsidRDefault="00377EE3" w:rsidP="002603C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   </w:t>
            </w:r>
            <w:r w:rsidR="00705238" w:rsidRPr="00377EE3">
              <w:rPr>
                <w:rFonts w:cs="Calibri"/>
                <w:color w:val="000000"/>
                <w:sz w:val="22"/>
                <w:szCs w:val="22"/>
              </w:rPr>
              <w:t xml:space="preserve">for children 6-23 months, with emphasis on animal-sourced foods for children </w:t>
            </w:r>
          </w:p>
          <w:p w14:paraId="6884D71B" w14:textId="26643918" w:rsidR="00FC036E" w:rsidRPr="00377EE3" w:rsidRDefault="00377EE3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   </w:t>
            </w:r>
            <w:proofErr w:type="gramStart"/>
            <w:r w:rsidR="00705238" w:rsidRPr="00377EE3">
              <w:rPr>
                <w:rFonts w:cs="Calibri"/>
                <w:color w:val="000000"/>
                <w:sz w:val="22"/>
                <w:szCs w:val="22"/>
              </w:rPr>
              <w:t>under</w:t>
            </w:r>
            <w:proofErr w:type="gramEnd"/>
            <w:r w:rsidR="00705238" w:rsidRPr="00377EE3">
              <w:rPr>
                <w:rFonts w:cs="Calibri"/>
                <w:color w:val="000000"/>
                <w:sz w:val="22"/>
                <w:szCs w:val="22"/>
              </w:rPr>
              <w:t xml:space="preserve"> 12 months.</w:t>
            </w:r>
          </w:p>
        </w:tc>
      </w:tr>
      <w:tr w:rsidR="00FC036E" w:rsidRPr="00377EE3" w14:paraId="3DFF9F50" w14:textId="77777777" w:rsidTr="00377EE3">
        <w:trPr>
          <w:trHeight w:val="360"/>
        </w:trPr>
        <w:tc>
          <w:tcPr>
            <w:tcW w:w="5040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5732BB" w14:textId="57E10C43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color w:val="FFFFFF" w:themeColor="background1"/>
                <w:sz w:val="22"/>
                <w:szCs w:val="22"/>
              </w:rPr>
              <w:t xml:space="preserve">Influencing Audiences 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01B5B8C5" w14:textId="6DEF1293" w:rsidR="00705238" w:rsidRPr="00377EE3" w:rsidRDefault="00705238" w:rsidP="002603C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377EE3">
              <w:rPr>
                <w:rFonts w:cs="Calibri"/>
                <w:color w:val="000000"/>
                <w:sz w:val="22"/>
                <w:szCs w:val="22"/>
              </w:rPr>
              <w:t xml:space="preserve">     Market vendors; Policy makers and leaders; Peers of caregivers; Fathers;   </w:t>
            </w:r>
          </w:p>
          <w:p w14:paraId="006DF98A" w14:textId="687C5DEA" w:rsidR="00FC036E" w:rsidRPr="00377EE3" w:rsidRDefault="00377EE3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  </w:t>
            </w:r>
            <w:r w:rsidR="00705238" w:rsidRPr="00377EE3">
              <w:rPr>
                <w:rFonts w:cs="Calibri"/>
                <w:color w:val="000000"/>
                <w:sz w:val="22"/>
                <w:szCs w:val="22"/>
              </w:rPr>
              <w:t xml:space="preserve"> Grandmothers; Community health workers</w:t>
            </w:r>
          </w:p>
        </w:tc>
      </w:tr>
      <w:tr w:rsidR="00FC036E" w:rsidRPr="00377EE3" w14:paraId="7B926413" w14:textId="77777777" w:rsidTr="00377EE3">
        <w:trPr>
          <w:trHeight w:val="360"/>
        </w:trPr>
        <w:tc>
          <w:tcPr>
            <w:tcW w:w="2610" w:type="dxa"/>
            <w:vMerge w:val="restart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8F939C" w14:textId="49C4E9ED" w:rsidR="00FC036E" w:rsidRPr="00377EE3" w:rsidRDefault="00FC036E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color w:val="FFFFFF" w:themeColor="background1"/>
                <w:sz w:val="22"/>
                <w:szCs w:val="22"/>
              </w:rPr>
              <w:t>Messaging Components</w:t>
            </w:r>
          </w:p>
        </w:tc>
        <w:tc>
          <w:tcPr>
            <w:tcW w:w="24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E8F74" w14:textId="05D6F179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b/>
                <w:color w:val="FFFFFF" w:themeColor="background1"/>
                <w:sz w:val="22"/>
                <w:szCs w:val="22"/>
              </w:rPr>
              <w:t>Call to Action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39AD48B7" w14:textId="4452E2B9" w:rsidR="00705238" w:rsidRPr="00377EE3" w:rsidRDefault="00705238" w:rsidP="00377EE3">
            <w:pPr>
              <w:ind w:left="350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Market vendors:</w:t>
            </w: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 Market and sell small fish for children </w:t>
            </w:r>
          </w:p>
          <w:p w14:paraId="00146CA8" w14:textId="77777777" w:rsidR="00665906" w:rsidRPr="00377EE3" w:rsidRDefault="00665906" w:rsidP="00377EE3">
            <w:pPr>
              <w:ind w:left="350"/>
              <w:rPr>
                <w:rFonts w:eastAsia="Times New Roman" w:cs="Times New Roman"/>
              </w:rPr>
            </w:pPr>
          </w:p>
          <w:p w14:paraId="09DEF603" w14:textId="1A61A559" w:rsidR="00705238" w:rsidRPr="00377EE3" w:rsidRDefault="00705238" w:rsidP="00377EE3">
            <w:pPr>
              <w:ind w:left="350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Caregivers</w:t>
            </w: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: Add small fish to child’s porridge every day until child is old </w:t>
            </w:r>
          </w:p>
          <w:p w14:paraId="47CB622E" w14:textId="271BC779" w:rsidR="00705238" w:rsidRPr="00377EE3" w:rsidRDefault="00705238" w:rsidP="00377EE3">
            <w:pPr>
              <w:ind w:left="350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enough to each family food</w:t>
            </w:r>
          </w:p>
          <w:p w14:paraId="0596EBFF" w14:textId="77777777" w:rsidR="00665906" w:rsidRPr="00377EE3" w:rsidRDefault="00665906" w:rsidP="00705238">
            <w:pPr>
              <w:rPr>
                <w:rFonts w:eastAsia="Times New Roman" w:cs="Times New Roman"/>
              </w:rPr>
            </w:pPr>
          </w:p>
          <w:p w14:paraId="3709252B" w14:textId="6E59C1F0" w:rsidR="00FC036E" w:rsidRPr="00377EE3" w:rsidRDefault="00705238" w:rsidP="00377EE3">
            <w:pPr>
              <w:tabs>
                <w:tab w:val="left" w:pos="350"/>
              </w:tabs>
              <w:autoSpaceDE w:val="0"/>
              <w:autoSpaceDN w:val="0"/>
              <w:adjustRightInd w:val="0"/>
              <w:ind w:left="350"/>
              <w:rPr>
                <w:sz w:val="22"/>
                <w:szCs w:val="22"/>
              </w:rPr>
            </w:pPr>
            <w:r w:rsidRPr="00377EE3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Fathers and grandmothers:</w:t>
            </w: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 Discuss and decide together with caregivers </w:t>
            </w:r>
            <w:r w:rsid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                                                    abo</w:t>
            </w: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ut </w:t>
            </w:r>
            <w:r w:rsidR="00377EE3">
              <w:rPr>
                <w:rFonts w:eastAsia="Times New Roman" w:cs="Calibri"/>
                <w:color w:val="000000"/>
                <w:sz w:val="22"/>
                <w:szCs w:val="22"/>
              </w:rPr>
              <w:t>b</w:t>
            </w: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uying and feeding fish for children</w:t>
            </w:r>
          </w:p>
        </w:tc>
      </w:tr>
      <w:tr w:rsidR="00FC036E" w:rsidRPr="00377EE3" w14:paraId="243E477E" w14:textId="77777777" w:rsidTr="00BD66AF">
        <w:trPr>
          <w:trHeight w:val="360"/>
        </w:trPr>
        <w:tc>
          <w:tcPr>
            <w:tcW w:w="2610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447FB5" w14:textId="77777777" w:rsidR="00FC036E" w:rsidRPr="00377EE3" w:rsidRDefault="00FC036E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E3EFDD" w14:textId="698A8D56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b/>
                <w:color w:val="FFFFFF" w:themeColor="background1"/>
                <w:sz w:val="22"/>
                <w:szCs w:val="22"/>
              </w:rPr>
              <w:t>Factors to Resolve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2BC15B73" w14:textId="77777777" w:rsidR="00705238" w:rsidRPr="00377EE3" w:rsidRDefault="00705238" w:rsidP="0070523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377EE3">
              <w:rPr>
                <w:rFonts w:ascii="Gill Sans MT" w:hAnsi="Gill Sans MT" w:cs="Calibri"/>
                <w:color w:val="000000"/>
                <w:sz w:val="22"/>
                <w:szCs w:val="22"/>
              </w:rPr>
              <w:t>Uncertainty about demand for small fish among market vendors</w:t>
            </w:r>
          </w:p>
          <w:p w14:paraId="193D2FA6" w14:textId="0E353F12" w:rsidR="00705238" w:rsidRPr="00377EE3" w:rsidRDefault="00705238" w:rsidP="0070523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color w:val="000000"/>
                <w:sz w:val="22"/>
                <w:szCs w:val="22"/>
              </w:rPr>
            </w:pPr>
            <w:r w:rsidRPr="00377EE3">
              <w:rPr>
                <w:rFonts w:ascii="Gill Sans MT" w:hAnsi="Gill Sans MT" w:cs="Calibri"/>
                <w:color w:val="000000"/>
                <w:sz w:val="22"/>
                <w:szCs w:val="22"/>
              </w:rPr>
              <w:t>Lack of supportive norms and expectations about giving small fish to young children</w:t>
            </w:r>
          </w:p>
          <w:p w14:paraId="1E75B21A" w14:textId="653FFE66" w:rsidR="00FC036E" w:rsidRPr="00377EE3" w:rsidRDefault="00FC036E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36E" w:rsidRPr="00377EE3" w14:paraId="4FB0580C" w14:textId="77777777" w:rsidTr="00BD66AF">
        <w:trPr>
          <w:trHeight w:val="360"/>
        </w:trPr>
        <w:tc>
          <w:tcPr>
            <w:tcW w:w="2610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099C78" w14:textId="77777777" w:rsidR="00FC036E" w:rsidRPr="00377EE3" w:rsidRDefault="00FC036E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C47C09" w14:textId="33AEBC7A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b/>
                <w:color w:val="FFFFFF" w:themeColor="background1"/>
                <w:sz w:val="22"/>
                <w:szCs w:val="22"/>
              </w:rPr>
              <w:t>Factors to Enhance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2E8D6D2D" w14:textId="77777777" w:rsidR="00705238" w:rsidRPr="00377EE3" w:rsidRDefault="00705238" w:rsidP="00705238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Supportive roles of fathers and grandmothers in feeding young children</w:t>
            </w:r>
          </w:p>
          <w:p w14:paraId="34532335" w14:textId="0C8A3E87" w:rsidR="00705238" w:rsidRPr="00377EE3" w:rsidRDefault="00705238" w:rsidP="00705238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Confidence of caregivers to use skills to prepare and add small fish to their child’s porridge</w:t>
            </w:r>
          </w:p>
          <w:p w14:paraId="3BD75A4F" w14:textId="77777777" w:rsidR="00FC036E" w:rsidRPr="00377EE3" w:rsidRDefault="00FC036E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36E" w:rsidRPr="00377EE3" w14:paraId="0EC33EA4" w14:textId="77777777" w:rsidTr="00BD66AF">
        <w:trPr>
          <w:trHeight w:val="360"/>
        </w:trPr>
        <w:tc>
          <w:tcPr>
            <w:tcW w:w="5040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FCE4D0" w14:textId="2B175A95" w:rsidR="00FC036E" w:rsidRPr="00377EE3" w:rsidRDefault="00FC036E" w:rsidP="002603CF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color w:val="FFFFFF" w:themeColor="background1"/>
                <w:sz w:val="22"/>
                <w:szCs w:val="22"/>
              </w:rPr>
              <w:lastRenderedPageBreak/>
              <w:t>Communication Objectives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3FD78A80" w14:textId="77777777" w:rsidR="00705238" w:rsidRPr="00377EE3" w:rsidRDefault="00705238" w:rsidP="00705238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To increase demand for small fish for feeding young children, especially under 12 months</w:t>
            </w:r>
          </w:p>
          <w:p w14:paraId="0678E1C2" w14:textId="77777777" w:rsidR="00705238" w:rsidRPr="00377EE3" w:rsidRDefault="00705238" w:rsidP="00705238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To shift norms and expectations about food for children </w:t>
            </w:r>
          </w:p>
          <w:p w14:paraId="1A3A27FE" w14:textId="77777777" w:rsidR="00705238" w:rsidRPr="00377EE3" w:rsidRDefault="00705238" w:rsidP="00705238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To model fathers and grandmothers support to feeding children</w:t>
            </w:r>
          </w:p>
          <w:p w14:paraId="374D7C7F" w14:textId="59A496CD" w:rsidR="00705238" w:rsidRPr="00377EE3" w:rsidRDefault="00705238" w:rsidP="00705238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To increase caregivers’ confidence and pride about feeding different foods and recipes, including porridge with small fish, for young children  </w:t>
            </w:r>
          </w:p>
          <w:p w14:paraId="1AE2EDA3" w14:textId="77777777" w:rsidR="00FC036E" w:rsidRPr="00377EE3" w:rsidRDefault="00FC036E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36E" w:rsidRPr="00377EE3" w14:paraId="2771FC36" w14:textId="77777777" w:rsidTr="00BD66AF">
        <w:trPr>
          <w:trHeight w:val="360"/>
        </w:trPr>
        <w:tc>
          <w:tcPr>
            <w:tcW w:w="5040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82EAD2" w14:textId="0BCF57CF" w:rsidR="00FC036E" w:rsidRPr="00377EE3" w:rsidRDefault="00FC036E" w:rsidP="002603CF">
            <w:pPr>
              <w:autoSpaceDE w:val="0"/>
              <w:autoSpaceDN w:val="0"/>
              <w:adjustRightInd w:val="0"/>
              <w:rPr>
                <w:rFonts w:cs="Gill Sans Std"/>
                <w:b/>
                <w:color w:val="FFFFFF" w:themeColor="background1"/>
                <w:sz w:val="22"/>
                <w:szCs w:val="22"/>
              </w:rPr>
            </w:pPr>
            <w:r w:rsidRPr="00377EE3">
              <w:rPr>
                <w:rFonts w:cs="Gill Sans Std"/>
                <w:b/>
                <w:color w:val="FFFFFF" w:themeColor="background1"/>
                <w:sz w:val="22"/>
                <w:szCs w:val="22"/>
              </w:rPr>
              <w:t>Channels, Media, and Materials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auto"/>
            </w:tcBorders>
            <w:shd w:val="clear" w:color="auto" w:fill="EBE9E9"/>
          </w:tcPr>
          <w:p w14:paraId="1583C2BF" w14:textId="597809EB" w:rsidR="00705238" w:rsidRPr="00377EE3" w:rsidRDefault="00705238" w:rsidP="00705238">
            <w:pPr>
              <w:spacing w:after="160"/>
              <w:rPr>
                <w:rFonts w:eastAsia="Times New Roman" w:cs="Times New Roman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      Marketing: </w:t>
            </w:r>
          </w:p>
          <w:p w14:paraId="7AD2E583" w14:textId="77777777" w:rsidR="00705238" w:rsidRPr="00377EE3" w:rsidRDefault="00705238" w:rsidP="00705238">
            <w:pPr>
              <w:pStyle w:val="ListParagraph"/>
              <w:numPr>
                <w:ilvl w:val="0"/>
                <w:numId w:val="9"/>
              </w:numPr>
              <w:spacing w:after="160"/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Branding and advertising of small fish for young children,  including banners and flyers for market vendors</w:t>
            </w:r>
          </w:p>
          <w:p w14:paraId="07BBC16A" w14:textId="238B958F" w:rsidR="00705238" w:rsidRPr="00377EE3" w:rsidRDefault="00705238" w:rsidP="00705238">
            <w:pPr>
              <w:spacing w:after="160"/>
              <w:rPr>
                <w:rFonts w:eastAsia="Times New Roman" w:cs="Times New Roman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      Interpersonal communication:  </w:t>
            </w:r>
          </w:p>
          <w:p w14:paraId="28D806A6" w14:textId="77777777" w:rsidR="00705238" w:rsidRPr="00377EE3" w:rsidRDefault="00705238" w:rsidP="0070523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>Home visits by community health workers, with intensity when children are 6-12 months with printed job aids</w:t>
            </w:r>
          </w:p>
          <w:p w14:paraId="5F94D67F" w14:textId="40EB95A1" w:rsidR="00705238" w:rsidRPr="00377EE3" w:rsidRDefault="00705238" w:rsidP="0070523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7EE3">
              <w:rPr>
                <w:rFonts w:eastAsia="Times New Roman" w:cs="Calibri"/>
                <w:color w:val="000000"/>
                <w:sz w:val="22"/>
                <w:szCs w:val="22"/>
              </w:rPr>
              <w:t xml:space="preserve">Community drama and games with fathers and grandmothers practicing and modeling feeding children </w:t>
            </w:r>
          </w:p>
          <w:p w14:paraId="74777FE2" w14:textId="77777777" w:rsidR="00FC036E" w:rsidRPr="00377EE3" w:rsidRDefault="00FC036E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ECE5610" w14:textId="18555364" w:rsidR="00A0169C" w:rsidRPr="00377EE3" w:rsidRDefault="00A0169C"/>
    <w:p w14:paraId="6D1C8D78" w14:textId="44BA973C" w:rsidR="00A0169C" w:rsidRPr="00377EE3" w:rsidRDefault="00A0169C" w:rsidP="00C52212"/>
    <w:sectPr w:rsidR="00A0169C" w:rsidRPr="00377EE3" w:rsidSect="00FC036E"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6FEF" w14:textId="77777777" w:rsidR="00BD5144" w:rsidRDefault="00BD5144" w:rsidP="00DD6AD9">
      <w:r>
        <w:separator/>
      </w:r>
    </w:p>
  </w:endnote>
  <w:endnote w:type="continuationSeparator" w:id="0">
    <w:p w14:paraId="7FD5876C" w14:textId="77777777" w:rsidR="00BD5144" w:rsidRDefault="00BD5144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561253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  <w:sz w:val="22"/>
        <w:szCs w:val="22"/>
      </w:rPr>
    </w:sdtEndPr>
    <w:sdtContent>
      <w:p w14:paraId="656CB75E" w14:textId="796A2F54" w:rsidR="00DE3639" w:rsidRPr="00156096" w:rsidRDefault="005C6644" w:rsidP="005C6644">
        <w:pPr>
          <w:pStyle w:val="Footer"/>
          <w:framePr w:w="1551" w:h="314" w:hRule="exact" w:wrap="none" w:vAnchor="text" w:hAnchor="page" w:x="13471" w:y="239"/>
          <w:jc w:val="right"/>
          <w:rPr>
            <w:rStyle w:val="PageNumber"/>
            <w:color w:val="FFFFFF" w:themeColor="background1"/>
            <w:sz w:val="22"/>
            <w:szCs w:val="22"/>
          </w:rPr>
        </w:pPr>
        <w:r>
          <w:rPr>
            <w:rStyle w:val="PageNumber"/>
            <w:color w:val="FFFFFF" w:themeColor="background1"/>
            <w:sz w:val="22"/>
            <w:szCs w:val="22"/>
          </w:rPr>
          <w:t>September</w:t>
        </w:r>
        <w:r w:rsidR="00C52212" w:rsidRPr="00156096">
          <w:rPr>
            <w:rStyle w:val="PageNumber"/>
            <w:color w:val="FFFFFF" w:themeColor="background1"/>
            <w:sz w:val="22"/>
            <w:szCs w:val="22"/>
          </w:rPr>
          <w:t xml:space="preserve"> 2021</w:t>
        </w:r>
      </w:p>
    </w:sdtContent>
  </w:sdt>
  <w:p w14:paraId="68DEA3E1" w14:textId="3050447C" w:rsidR="00DD6AD9" w:rsidRDefault="00546E1D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0200B" wp14:editId="5738003C">
              <wp:simplePos x="0" y="0"/>
              <wp:positionH relativeFrom="margin">
                <wp:posOffset>4100195</wp:posOffset>
              </wp:positionH>
              <wp:positionV relativeFrom="paragraph">
                <wp:posOffset>6985</wp:posOffset>
              </wp:positionV>
              <wp:extent cx="3657600" cy="548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06B7" w14:textId="20C2A475" w:rsidR="00546E1D" w:rsidRPr="00546E1D" w:rsidRDefault="00546E1D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This worksheet accompanies</w:t>
                          </w:r>
                          <w:r w:rsidR="009B7B5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52212" w:rsidRPr="00C52212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.55pt;width:4in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" filled="f" stroked="f" strokeweight=".5pt">
              <v:textbox>
                <w:txbxContent>
                  <w:p w14:paraId="141706B7" w14:textId="20C2A475" w:rsidR="00546E1D" w:rsidRPr="00546E1D" w:rsidRDefault="00546E1D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>This worksheet accompanies</w:t>
                    </w:r>
                    <w:r w:rsidR="009B7B5C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C52212" w:rsidRPr="00C52212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6AD9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61153FC5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DC520" id="Text Box 16" o:spid="_x0000_s1027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0BBEE926" w:rsidR="00DD6AD9" w:rsidRDefault="00DD6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0300EA" wp14:editId="7FD6CDAF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DECB7" w14:textId="0DFB0CF7" w:rsidR="00DD6AD9" w:rsidRPr="003B092A" w:rsidRDefault="00DD6AD9" w:rsidP="00546E1D">
                          <w:pPr>
                            <w:tabs>
                              <w:tab w:val="left" w:pos="6120"/>
                              <w:tab w:val="left" w:pos="12960"/>
                            </w:tabs>
                            <w:rPr>
                              <w:color w:val="FFFFFF" w:themeColor="background1"/>
                            </w:rPr>
                          </w:pP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="003C417D">
                            <w:rPr>
                              <w:color w:val="FFFFFF" w:themeColor="background1"/>
                            </w:rPr>
                            <w:tab/>
                            <w:t>August</w:t>
                          </w:r>
                          <w:r w:rsidRPr="003B092A">
                            <w:rPr>
                              <w:color w:val="FFFFFF" w:themeColor="background1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00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558pt;width:11in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" fillcolor="#ba0c2f" strokeweight=".5pt">
              <v:textbox inset="36pt,,36pt">
                <w:txbxContent>
                  <w:p w14:paraId="1C8DECB7" w14:textId="0DFB0CF7" w:rsidR="00DD6AD9" w:rsidRPr="003B092A" w:rsidRDefault="00DD6AD9" w:rsidP="00546E1D">
                    <w:pPr>
                      <w:tabs>
                        <w:tab w:val="left" w:pos="6120"/>
                        <w:tab w:val="left" w:pos="12960"/>
                      </w:tabs>
                      <w:rPr>
                        <w:color w:val="FFFFFF" w:themeColor="background1"/>
                      </w:rPr>
                    </w:pPr>
                    <w:r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="003C417D">
                      <w:rPr>
                        <w:color w:val="FFFFFF" w:themeColor="background1"/>
                      </w:rPr>
                      <w:tab/>
                      <w:t>August</w:t>
                    </w:r>
                    <w:r w:rsidRPr="003B092A">
                      <w:rPr>
                        <w:color w:val="FFFFFF" w:themeColor="background1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4C81" w14:textId="77777777" w:rsidR="00BD5144" w:rsidRDefault="00BD5144" w:rsidP="00DD6AD9">
      <w:r>
        <w:separator/>
      </w:r>
    </w:p>
  </w:footnote>
  <w:footnote w:type="continuationSeparator" w:id="0">
    <w:p w14:paraId="5A541967" w14:textId="77777777" w:rsidR="00BD5144" w:rsidRDefault="00BD5144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43733E68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2265D58F">
          <wp:simplePos x="0" y="0"/>
          <wp:positionH relativeFrom="page">
            <wp:posOffset>457200</wp:posOffset>
          </wp:positionH>
          <wp:positionV relativeFrom="paragraph">
            <wp:posOffset>-182880</wp:posOffset>
          </wp:positionV>
          <wp:extent cx="2176272" cy="658368"/>
          <wp:effectExtent l="0" t="0" r="0" b="254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2AA"/>
    <w:multiLevelType w:val="hybridMultilevel"/>
    <w:tmpl w:val="6AD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175"/>
    <w:multiLevelType w:val="hybridMultilevel"/>
    <w:tmpl w:val="7C6C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F75"/>
    <w:multiLevelType w:val="multilevel"/>
    <w:tmpl w:val="755A7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F7E8F"/>
    <w:multiLevelType w:val="multilevel"/>
    <w:tmpl w:val="0FC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04D3E"/>
    <w:multiLevelType w:val="multilevel"/>
    <w:tmpl w:val="372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0349E"/>
    <w:multiLevelType w:val="hybridMultilevel"/>
    <w:tmpl w:val="D2B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91AA6"/>
    <w:multiLevelType w:val="hybridMultilevel"/>
    <w:tmpl w:val="297C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B5C19"/>
    <w:multiLevelType w:val="multilevel"/>
    <w:tmpl w:val="FF1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046D5"/>
    <w:multiLevelType w:val="multilevel"/>
    <w:tmpl w:val="1B64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31872"/>
    <w:rsid w:val="000A1B96"/>
    <w:rsid w:val="00156096"/>
    <w:rsid w:val="00183A2D"/>
    <w:rsid w:val="00215A30"/>
    <w:rsid w:val="00267630"/>
    <w:rsid w:val="002E62DD"/>
    <w:rsid w:val="002F7F57"/>
    <w:rsid w:val="003316A3"/>
    <w:rsid w:val="00377EE3"/>
    <w:rsid w:val="003C417D"/>
    <w:rsid w:val="004A6813"/>
    <w:rsid w:val="00546E1D"/>
    <w:rsid w:val="005A2E85"/>
    <w:rsid w:val="005C6644"/>
    <w:rsid w:val="00665906"/>
    <w:rsid w:val="006830BA"/>
    <w:rsid w:val="006963EE"/>
    <w:rsid w:val="006B2FEC"/>
    <w:rsid w:val="00705238"/>
    <w:rsid w:val="00737A10"/>
    <w:rsid w:val="00973E95"/>
    <w:rsid w:val="009B7B5C"/>
    <w:rsid w:val="00A0169C"/>
    <w:rsid w:val="00A32FA7"/>
    <w:rsid w:val="00BA14B3"/>
    <w:rsid w:val="00BD5144"/>
    <w:rsid w:val="00BD66AF"/>
    <w:rsid w:val="00C52212"/>
    <w:rsid w:val="00C9713C"/>
    <w:rsid w:val="00D504BC"/>
    <w:rsid w:val="00DA03F0"/>
    <w:rsid w:val="00DD3AA1"/>
    <w:rsid w:val="00DD6AD9"/>
    <w:rsid w:val="00DE3639"/>
    <w:rsid w:val="00E22F86"/>
    <w:rsid w:val="00F76135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  <w:style w:type="paragraph" w:styleId="NormalWeb">
    <w:name w:val="Normal (Web)"/>
    <w:basedOn w:val="Normal"/>
    <w:uiPriority w:val="99"/>
    <w:unhideWhenUsed/>
    <w:rsid w:val="007052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Hall</dc:creator>
  <cp:keywords/>
  <dc:description/>
  <cp:lastModifiedBy>Heather Davis</cp:lastModifiedBy>
  <cp:revision>22</cp:revision>
  <dcterms:created xsi:type="dcterms:W3CDTF">2021-07-29T14:51:00Z</dcterms:created>
  <dcterms:modified xsi:type="dcterms:W3CDTF">2021-09-14T10:39:00Z</dcterms:modified>
</cp:coreProperties>
</file>